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B5EA" w14:textId="305392A8" w:rsidR="00C73F3A" w:rsidRPr="00C73F3A" w:rsidRDefault="00B03448" w:rsidP="00C73F3A">
      <w:pPr>
        <w:snapToGrid w:val="0"/>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14.</w:t>
      </w:r>
      <w:r w:rsidR="00C73F3A" w:rsidRPr="00C73F3A">
        <w:rPr>
          <w:sz w:val="22"/>
          <w:szCs w:val="22"/>
          <w:lang w:val="kk-KZ"/>
        </w:rPr>
        <w:t xml:space="preserve"> </w:t>
      </w:r>
      <w:r w:rsidR="00C73F3A" w:rsidRPr="00C73F3A">
        <w:rPr>
          <w:rFonts w:ascii="Times New Roman" w:hAnsi="Times New Roman" w:cs="Times New Roman"/>
          <w:sz w:val="28"/>
          <w:szCs w:val="28"/>
          <w:lang w:val="kk-KZ"/>
        </w:rPr>
        <w:t>Басқару жүйесін</w:t>
      </w:r>
      <w:r w:rsidR="00C73F3A">
        <w:rPr>
          <w:rFonts w:ascii="Times New Roman" w:hAnsi="Times New Roman" w:cs="Times New Roman"/>
          <w:sz w:val="28"/>
          <w:szCs w:val="28"/>
          <w:lang w:val="kk-KZ"/>
        </w:rPr>
        <w:t xml:space="preserve">дегі </w:t>
      </w:r>
      <w:r w:rsidR="00C73F3A" w:rsidRPr="00C73F3A">
        <w:rPr>
          <w:rFonts w:ascii="Times New Roman" w:hAnsi="Times New Roman" w:cs="Times New Roman"/>
          <w:sz w:val="28"/>
          <w:szCs w:val="28"/>
          <w:lang w:val="kk-KZ"/>
        </w:rPr>
        <w:t>стратегиялық талдауды ақпаратпен қамтамасыз жасау</w:t>
      </w:r>
    </w:p>
    <w:p w14:paraId="4C885F3B" w14:textId="1BEF3386" w:rsidR="00B03448" w:rsidRPr="00C73F3A" w:rsidRDefault="001C644F" w:rsidP="00B03448">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 </w:t>
      </w:r>
    </w:p>
    <w:p w14:paraId="751AD75E" w14:textId="77777777" w:rsidR="001C644F" w:rsidRPr="001C644F" w:rsidRDefault="001C644F" w:rsidP="001C644F">
      <w:pPr>
        <w:rPr>
          <w:rFonts w:ascii="Times New Roman" w:hAnsi="Times New Roman" w:cs="Times New Roman"/>
          <w:color w:val="000000"/>
          <w:spacing w:val="2"/>
          <w:sz w:val="28"/>
          <w:szCs w:val="28"/>
          <w:lang w:val="kk-KZ" w:eastAsia="ru-RU"/>
        </w:rPr>
      </w:pPr>
      <w:r w:rsidRPr="001C644F">
        <w:rPr>
          <w:rFonts w:ascii="Times New Roman" w:hAnsi="Times New Roman" w:cs="Times New Roman"/>
          <w:sz w:val="28"/>
          <w:szCs w:val="28"/>
          <w:lang w:val="kk-KZ"/>
        </w:rPr>
        <w:t xml:space="preserve">1. ҚР </w:t>
      </w:r>
      <w:r w:rsidRPr="001C644F">
        <w:rPr>
          <w:rFonts w:ascii="Times New Roman" w:hAnsi="Times New Roman" w:cs="Times New Roman"/>
          <w:sz w:val="28"/>
          <w:szCs w:val="28"/>
          <w:lang w:val="kk-KZ" w:eastAsia="ar-SA"/>
        </w:rPr>
        <w:t>мемлекеттік және жергілікті  басқаруды  ақпараттық қамтамасыз жасау</w:t>
      </w:r>
    </w:p>
    <w:p w14:paraId="21C538B2" w14:textId="77777777" w:rsidR="001C644F" w:rsidRPr="001C644F" w:rsidRDefault="001C644F" w:rsidP="001C644F">
      <w:pPr>
        <w:tabs>
          <w:tab w:val="left" w:pos="1380"/>
        </w:tabs>
        <w:rPr>
          <w:rFonts w:ascii="Times New Roman" w:hAnsi="Times New Roman" w:cs="Times New Roman"/>
          <w:sz w:val="28"/>
          <w:szCs w:val="28"/>
          <w:lang w:val="kk-KZ"/>
        </w:rPr>
      </w:pPr>
      <w:r w:rsidRPr="001C644F">
        <w:rPr>
          <w:rFonts w:ascii="Times New Roman" w:hAnsi="Times New Roman" w:cs="Times New Roman"/>
          <w:sz w:val="28"/>
          <w:szCs w:val="28"/>
          <w:lang w:val="kk-KZ"/>
        </w:rPr>
        <w:t>2.</w:t>
      </w:r>
      <w:r w:rsidRPr="001C644F">
        <w:rPr>
          <w:rFonts w:ascii="Times New Roman" w:hAnsi="Times New Roman" w:cs="Times New Roman"/>
          <w:sz w:val="28"/>
          <w:szCs w:val="28"/>
          <w:lang w:val="kk-KZ" w:eastAsia="ar-SA"/>
        </w:rPr>
        <w:t xml:space="preserve"> мемлекеттік және жергілікті  басқаруды  ақпараттық қамтамасыз  жасаудың тиімділігі</w:t>
      </w:r>
    </w:p>
    <w:p w14:paraId="77D452E1" w14:textId="46CAF696" w:rsidR="001C644F" w:rsidRPr="001C644F" w:rsidRDefault="001C644F" w:rsidP="001C644F">
      <w:pPr>
        <w:snapToGrid w:val="0"/>
        <w:jc w:val="both"/>
        <w:rPr>
          <w:rFonts w:ascii="Times New Roman" w:hAnsi="Times New Roman" w:cs="Times New Roman"/>
          <w:sz w:val="28"/>
          <w:szCs w:val="28"/>
          <w:lang w:val="kk-KZ"/>
        </w:rPr>
      </w:pPr>
      <w:r w:rsidRPr="001C644F">
        <w:rPr>
          <w:b/>
          <w:bCs/>
          <w:color w:val="000000"/>
          <w:spacing w:val="2"/>
          <w:sz w:val="32"/>
          <w:szCs w:val="32"/>
          <w:lang w:val="kk-KZ"/>
        </w:rPr>
        <w:t xml:space="preserve"> </w:t>
      </w:r>
      <w:r w:rsidRPr="001C644F">
        <w:rPr>
          <w:rFonts w:ascii="Times New Roman" w:hAnsi="Times New Roman" w:cs="Times New Roman"/>
          <w:b/>
          <w:bCs/>
          <w:color w:val="000000"/>
          <w:spacing w:val="2"/>
          <w:sz w:val="28"/>
          <w:szCs w:val="28"/>
          <w:lang w:val="kk-KZ"/>
        </w:rPr>
        <w:t>Сабақ мақсаты</w:t>
      </w:r>
      <w:r w:rsidRPr="001C644F">
        <w:rPr>
          <w:rFonts w:ascii="Times New Roman" w:hAnsi="Times New Roman" w:cs="Times New Roman"/>
          <w:color w:val="000000"/>
          <w:spacing w:val="2"/>
          <w:sz w:val="28"/>
          <w:szCs w:val="28"/>
          <w:lang w:val="kk-KZ"/>
        </w:rPr>
        <w:t>: докторанттарға</w:t>
      </w:r>
      <w:r w:rsidRPr="001C644F">
        <w:rPr>
          <w:rFonts w:ascii="Times New Roman" w:hAnsi="Times New Roman" w:cs="Times New Roman"/>
          <w:color w:val="000000"/>
          <w:spacing w:val="2"/>
          <w:sz w:val="28"/>
          <w:szCs w:val="28"/>
          <w:lang w:val="kk-KZ"/>
        </w:rPr>
        <w:t xml:space="preserve">   </w:t>
      </w:r>
      <w:r w:rsidRPr="001C644F">
        <w:rPr>
          <w:rFonts w:ascii="Times New Roman" w:hAnsi="Times New Roman" w:cs="Times New Roman"/>
          <w:sz w:val="28"/>
          <w:szCs w:val="28"/>
          <w:lang w:val="kk-KZ"/>
        </w:rPr>
        <w:t>б</w:t>
      </w:r>
      <w:r w:rsidRPr="001C644F">
        <w:rPr>
          <w:rFonts w:ascii="Times New Roman" w:hAnsi="Times New Roman" w:cs="Times New Roman"/>
          <w:sz w:val="28"/>
          <w:szCs w:val="28"/>
          <w:lang w:val="kk-KZ"/>
        </w:rPr>
        <w:t>асқару жүйесіндегі стратегиялық талдауды ақпаратпен қамтамасыз жасау</w:t>
      </w:r>
      <w:r w:rsidRPr="001C644F">
        <w:rPr>
          <w:rFonts w:ascii="Times New Roman" w:hAnsi="Times New Roman" w:cs="Times New Roman"/>
          <w:sz w:val="28"/>
          <w:szCs w:val="28"/>
          <w:lang w:val="kk-KZ"/>
        </w:rPr>
        <w:t>дың  тиімділігн талқылау</w:t>
      </w:r>
    </w:p>
    <w:p w14:paraId="64888B12" w14:textId="277C7F9F"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p>
    <w:p w14:paraId="35B8A7BC" w14:textId="77777777"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p>
    <w:p w14:paraId="2629CB2C" w14:textId="77777777"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p>
    <w:p w14:paraId="15092182" w14:textId="77777777" w:rsidR="001C644F"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p>
    <w:p w14:paraId="3A3527B2" w14:textId="2C640B10"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440A01F"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5E4B918A"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141B3187"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7247CC13" w14:textId="77777777" w:rsidR="001C644F" w:rsidRPr="0089362A"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476CF268"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399C6336"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3F96E9E1"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талқылау, мәселені шешу нұсқасын талқылау және таңдау, қажетті </w:t>
      </w:r>
      <w:r w:rsidRPr="00157744">
        <w:rPr>
          <w:color w:val="000000"/>
          <w:spacing w:val="2"/>
          <w:sz w:val="32"/>
          <w:szCs w:val="32"/>
          <w:lang w:val="kk-KZ"/>
        </w:rPr>
        <w:lastRenderedPageBreak/>
        <w:t>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1B973FB9"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14744DAA" w14:textId="77777777" w:rsidR="001C644F" w:rsidRPr="00157744" w:rsidRDefault="001C644F" w:rsidP="001C644F">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4CD421BD" w14:textId="77777777" w:rsidR="001C644F" w:rsidRDefault="001C644F" w:rsidP="001C644F">
      <w:pPr>
        <w:rPr>
          <w:lang w:val="kk-KZ"/>
        </w:rPr>
      </w:pPr>
    </w:p>
    <w:p w14:paraId="011F253C" w14:textId="77777777" w:rsidR="001C644F" w:rsidRDefault="001C644F" w:rsidP="001C644F">
      <w:pPr>
        <w:rPr>
          <w:lang w:val="kk-KZ"/>
        </w:rPr>
      </w:pPr>
    </w:p>
    <w:p w14:paraId="22E40C8C" w14:textId="77777777" w:rsidR="001C644F" w:rsidRDefault="001C644F" w:rsidP="001C644F">
      <w:pPr>
        <w:rPr>
          <w:lang w:val="kk-KZ"/>
        </w:rPr>
      </w:pPr>
    </w:p>
    <w:p w14:paraId="21C20E9C" w14:textId="77777777" w:rsidR="001C644F" w:rsidRDefault="001C644F" w:rsidP="001C644F">
      <w:pPr>
        <w:rPr>
          <w:lang w:val="kk-KZ"/>
        </w:rPr>
      </w:pPr>
    </w:p>
    <w:p w14:paraId="3D2E07DD" w14:textId="77777777" w:rsidR="001C644F" w:rsidRPr="001C644F" w:rsidRDefault="001C644F" w:rsidP="001C644F">
      <w:pPr>
        <w:spacing w:line="256" w:lineRule="auto"/>
        <w:rPr>
          <w:rFonts w:ascii="Times New Roman" w:hAnsi="Times New Roman" w:cs="Times New Roman"/>
          <w:b/>
          <w:bCs/>
          <w:sz w:val="24"/>
          <w:szCs w:val="24"/>
          <w:lang w:val="kk-KZ"/>
        </w:rPr>
      </w:pPr>
      <w:r w:rsidRPr="001C644F">
        <w:rPr>
          <w:rFonts w:ascii="Times New Roman" w:hAnsi="Times New Roman" w:cs="Times New Roman"/>
          <w:b/>
          <w:bCs/>
          <w:sz w:val="24"/>
          <w:szCs w:val="24"/>
          <w:lang w:val="kk-KZ"/>
        </w:rPr>
        <w:t>Ұсынылатын әдебиеттер тізімі:</w:t>
      </w:r>
    </w:p>
    <w:p w14:paraId="29F08500" w14:textId="77777777" w:rsidR="001C644F" w:rsidRPr="001C644F" w:rsidRDefault="001C644F" w:rsidP="001C644F">
      <w:pPr>
        <w:numPr>
          <w:ilvl w:val="0"/>
          <w:numId w:val="1"/>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1C644F">
        <w:rPr>
          <w:rFonts w:ascii="Times New Roman" w:hAnsi="Times New Roman" w:cs="Times New Roman"/>
          <w:sz w:val="24"/>
          <w:szCs w:val="24"/>
          <w:lang w:val="kk-KZ"/>
        </w:rPr>
        <w:t xml:space="preserve">Қасым-Жомарт Тоқаев </w:t>
      </w:r>
      <w:r w:rsidRPr="001C644F">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1C644F">
        <w:rPr>
          <w:sz w:val="24"/>
          <w:szCs w:val="24"/>
          <w:lang w:val="kk-KZ"/>
        </w:rPr>
        <w:t xml:space="preserve"> -Нұр-Сұлтан, 2020 ж. 1 қыркүйек</w:t>
      </w:r>
    </w:p>
    <w:p w14:paraId="0B2B1111" w14:textId="77777777" w:rsidR="001C644F" w:rsidRPr="001C644F" w:rsidRDefault="001C644F" w:rsidP="001C644F">
      <w:pPr>
        <w:numPr>
          <w:ilvl w:val="0"/>
          <w:numId w:val="1"/>
        </w:numPr>
        <w:tabs>
          <w:tab w:val="left" w:pos="0"/>
        </w:tabs>
        <w:autoSpaceDE w:val="0"/>
        <w:autoSpaceDN w:val="0"/>
        <w:adjustRightInd w:val="0"/>
        <w:spacing w:after="0" w:line="240" w:lineRule="auto"/>
        <w:contextualSpacing/>
        <w:jc w:val="both"/>
        <w:rPr>
          <w:sz w:val="22"/>
          <w:szCs w:val="22"/>
        </w:rPr>
      </w:pPr>
      <w:r w:rsidRPr="001C644F">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1C644F">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1C644F">
        <w:rPr>
          <w:sz w:val="22"/>
          <w:szCs w:val="22"/>
        </w:rPr>
        <w:fldChar w:fldCharType="begin"/>
      </w:r>
      <w:r w:rsidRPr="001C644F">
        <w:rPr>
          <w:sz w:val="22"/>
          <w:szCs w:val="22"/>
        </w:rPr>
        <w:instrText xml:space="preserve"> HYPERLINK "http://www.adilet.zan.kz" </w:instrText>
      </w:r>
      <w:r w:rsidRPr="001C644F">
        <w:rPr>
          <w:sz w:val="22"/>
          <w:szCs w:val="22"/>
        </w:rPr>
        <w:fldChar w:fldCharType="separate"/>
      </w:r>
      <w:r w:rsidRPr="001C644F">
        <w:rPr>
          <w:rFonts w:ascii="Times New Roman" w:eastAsia="Times New Roman" w:hAnsi="Times New Roman" w:cs="Times New Roman"/>
          <w:color w:val="0000FF"/>
          <w:spacing w:val="2"/>
          <w:sz w:val="24"/>
          <w:szCs w:val="24"/>
          <w:u w:val="single"/>
          <w:lang w:val="kk-KZ" w:eastAsia="kk-KZ"/>
        </w:rPr>
        <w:t>www.adilet.zan.kz</w:t>
      </w:r>
      <w:r w:rsidRPr="001C644F">
        <w:rPr>
          <w:rFonts w:ascii="Times New Roman" w:eastAsia="Times New Roman" w:hAnsi="Times New Roman" w:cs="Times New Roman"/>
          <w:color w:val="0000FF"/>
          <w:spacing w:val="2"/>
          <w:sz w:val="24"/>
          <w:szCs w:val="24"/>
          <w:u w:val="single"/>
          <w:lang w:val="kk-KZ" w:eastAsia="kk-KZ"/>
        </w:rPr>
        <w:fldChar w:fldCharType="end"/>
      </w:r>
    </w:p>
    <w:p w14:paraId="0E3A7845" w14:textId="77777777" w:rsidR="001C644F" w:rsidRPr="001C644F" w:rsidRDefault="001C644F" w:rsidP="001C644F">
      <w:pPr>
        <w:numPr>
          <w:ilvl w:val="0"/>
          <w:numId w:val="1"/>
        </w:numPr>
        <w:tabs>
          <w:tab w:val="left" w:pos="0"/>
        </w:tabs>
        <w:autoSpaceDE w:val="0"/>
        <w:autoSpaceDN w:val="0"/>
        <w:adjustRightInd w:val="0"/>
        <w:spacing w:after="0" w:line="240" w:lineRule="auto"/>
        <w:contextualSpacing/>
        <w:jc w:val="both"/>
        <w:rPr>
          <w:color w:val="000000" w:themeColor="text1"/>
          <w:sz w:val="22"/>
          <w:szCs w:val="22"/>
        </w:rPr>
      </w:pPr>
      <w:r w:rsidRPr="001C644F">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1C644F">
        <w:rPr>
          <w:rFonts w:ascii="Times New Roman" w:hAnsi="Times New Roman" w:cs="Times New Roman"/>
          <w:sz w:val="22"/>
          <w:szCs w:val="22"/>
          <w:lang w:val="kk-KZ"/>
        </w:rPr>
        <w:t>\\</w:t>
      </w:r>
      <w:r w:rsidRPr="001C644F">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7424A04B" w14:textId="77777777" w:rsidR="001C644F" w:rsidRPr="001C644F" w:rsidRDefault="001C644F" w:rsidP="001C644F">
      <w:pPr>
        <w:spacing w:line="256" w:lineRule="auto"/>
        <w:rPr>
          <w:rFonts w:ascii="Times New Roman" w:hAnsi="Times New Roman" w:cs="Times New Roman"/>
          <w:sz w:val="24"/>
          <w:szCs w:val="24"/>
          <w:lang w:val="kk-KZ"/>
        </w:rPr>
      </w:pPr>
      <w:r w:rsidRPr="001C644F">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3C26440C" w14:textId="77777777" w:rsidR="001C644F" w:rsidRPr="001C644F" w:rsidRDefault="001C644F" w:rsidP="001C644F">
      <w:pPr>
        <w:keepNext/>
        <w:keepLines/>
        <w:shd w:val="clear" w:color="auto" w:fill="FFFFFF"/>
        <w:spacing w:after="0" w:line="276" w:lineRule="auto"/>
        <w:outlineLvl w:val="1"/>
        <w:rPr>
          <w:rFonts w:ascii="Times New Roman" w:eastAsiaTheme="majorEastAsia" w:hAnsi="Times New Roman" w:cs="Times New Roman"/>
          <w:sz w:val="24"/>
          <w:szCs w:val="24"/>
        </w:rPr>
      </w:pPr>
      <w:r w:rsidRPr="001C644F">
        <w:rPr>
          <w:rFonts w:ascii="Times New Roman" w:eastAsiaTheme="majorEastAsia" w:hAnsi="Times New Roman" w:cs="Times New Roman"/>
          <w:sz w:val="24"/>
          <w:szCs w:val="24"/>
          <w:lang w:val="kk-KZ"/>
        </w:rPr>
        <w:t>5.</w:t>
      </w:r>
      <w:r w:rsidRPr="001C644F">
        <w:rPr>
          <w:rFonts w:ascii="Times New Roman" w:eastAsiaTheme="majorEastAsia" w:hAnsi="Times New Roman" w:cs="Times New Roman"/>
          <w:sz w:val="24"/>
          <w:szCs w:val="24"/>
        </w:rPr>
        <w:t xml:space="preserve">Грант Р. Современный стратегический </w:t>
      </w:r>
      <w:proofErr w:type="gramStart"/>
      <w:r w:rsidRPr="001C644F">
        <w:rPr>
          <w:rFonts w:ascii="Times New Roman" w:eastAsiaTheme="majorEastAsia" w:hAnsi="Times New Roman" w:cs="Times New Roman"/>
          <w:sz w:val="24"/>
          <w:szCs w:val="24"/>
        </w:rPr>
        <w:t>анализ  -</w:t>
      </w:r>
      <w:proofErr w:type="gramEnd"/>
      <w:r w:rsidRPr="001C644F">
        <w:rPr>
          <w:rFonts w:ascii="Times New Roman" w:eastAsiaTheme="majorEastAsia" w:hAnsi="Times New Roman" w:cs="Times New Roman"/>
          <w:sz w:val="24"/>
          <w:szCs w:val="24"/>
        </w:rPr>
        <w:t xml:space="preserve"> Санкт-Петербург : Питер, 2018 - 672 с. </w:t>
      </w:r>
    </w:p>
    <w:p w14:paraId="230D624B" w14:textId="77777777" w:rsidR="001C644F" w:rsidRPr="001C644F" w:rsidRDefault="001C644F" w:rsidP="001C644F">
      <w:pPr>
        <w:spacing w:after="0" w:line="256" w:lineRule="auto"/>
        <w:rPr>
          <w:rFonts w:ascii="Times New Roman" w:hAnsi="Times New Roman" w:cs="Times New Roman"/>
          <w:sz w:val="24"/>
          <w:szCs w:val="24"/>
          <w:lang w:val="kk-KZ"/>
        </w:rPr>
      </w:pPr>
      <w:r w:rsidRPr="001C644F">
        <w:rPr>
          <w:rFonts w:ascii="Times New Roman" w:hAnsi="Times New Roman" w:cs="Times New Roman"/>
          <w:sz w:val="24"/>
          <w:szCs w:val="24"/>
        </w:rPr>
        <w:t xml:space="preserve">6. </w:t>
      </w:r>
      <w:r w:rsidRPr="001C644F">
        <w:rPr>
          <w:rFonts w:ascii="Times New Roman" w:hAnsi="Times New Roman" w:cs="Times New Roman"/>
          <w:sz w:val="24"/>
          <w:szCs w:val="24"/>
          <w:lang w:val="kk-KZ"/>
        </w:rPr>
        <w:t xml:space="preserve">Грачева </w:t>
      </w:r>
      <w:proofErr w:type="gramStart"/>
      <w:r w:rsidRPr="001C644F">
        <w:rPr>
          <w:rFonts w:ascii="Times New Roman" w:hAnsi="Times New Roman" w:cs="Times New Roman"/>
          <w:sz w:val="24"/>
          <w:szCs w:val="24"/>
          <w:lang w:val="kk-KZ"/>
        </w:rPr>
        <w:t>М.В.</w:t>
      </w:r>
      <w:proofErr w:type="gramEnd"/>
      <w:r w:rsidRPr="001C644F">
        <w:rPr>
          <w:rFonts w:ascii="Times New Roman" w:hAnsi="Times New Roman" w:cs="Times New Roman"/>
          <w:sz w:val="24"/>
          <w:szCs w:val="24"/>
          <w:lang w:val="kk-KZ"/>
        </w:rPr>
        <w:t xml:space="preserve"> Актуальные направления и методы анализа экономических систем</w:t>
      </w:r>
    </w:p>
    <w:p w14:paraId="53809A3B" w14:textId="77777777" w:rsidR="001C644F" w:rsidRPr="001C644F" w:rsidRDefault="001C644F" w:rsidP="001C644F">
      <w:pPr>
        <w:numPr>
          <w:ilvl w:val="0"/>
          <w:numId w:val="2"/>
        </w:numPr>
        <w:spacing w:after="0" w:line="240" w:lineRule="auto"/>
        <w:contextualSpacing/>
        <w:rPr>
          <w:rFonts w:ascii="Times New Roman" w:hAnsi="Times New Roman" w:cs="Times New Roman"/>
          <w:sz w:val="24"/>
          <w:szCs w:val="24"/>
          <w:lang w:val="kk-KZ"/>
        </w:rPr>
      </w:pPr>
      <w:r w:rsidRPr="001C644F">
        <w:rPr>
          <w:rFonts w:ascii="Times New Roman" w:hAnsi="Times New Roman" w:cs="Times New Roman"/>
          <w:sz w:val="24"/>
          <w:szCs w:val="24"/>
          <w:lang w:val="kk-KZ"/>
        </w:rPr>
        <w:t>М.: Экономический факультет МГУ имени М.В. Ломоносова, 2020 - 308 с.</w:t>
      </w:r>
    </w:p>
    <w:p w14:paraId="07A9B21D" w14:textId="77777777" w:rsidR="001C644F" w:rsidRPr="001C644F" w:rsidRDefault="001C644F" w:rsidP="001C644F">
      <w:pPr>
        <w:spacing w:line="256" w:lineRule="auto"/>
        <w:rPr>
          <w:rFonts w:ascii="Times New Roman" w:hAnsi="Times New Roman" w:cs="Times New Roman"/>
          <w:sz w:val="24"/>
          <w:szCs w:val="24"/>
          <w:lang w:val="kk-KZ"/>
        </w:rPr>
      </w:pPr>
      <w:r w:rsidRPr="001C644F">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1422AC7F" w14:textId="77777777" w:rsidR="001C644F" w:rsidRPr="001C644F" w:rsidRDefault="001C644F" w:rsidP="001C644F">
      <w:pPr>
        <w:spacing w:line="256" w:lineRule="auto"/>
        <w:rPr>
          <w:rFonts w:ascii="Times New Roman" w:eastAsia="Times New Roman" w:hAnsi="Times New Roman" w:cs="Times New Roman"/>
          <w:color w:val="434343"/>
          <w:lang w:val="kk-KZ"/>
        </w:rPr>
      </w:pPr>
      <w:r w:rsidRPr="001C644F">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11405330" w14:textId="77777777" w:rsidR="001C644F" w:rsidRPr="001C644F" w:rsidRDefault="001C644F" w:rsidP="001C644F">
      <w:pPr>
        <w:spacing w:line="256" w:lineRule="auto"/>
        <w:rPr>
          <w:rFonts w:ascii="Times New Roman" w:hAnsi="Times New Roman" w:cs="Times New Roman"/>
          <w:sz w:val="24"/>
          <w:szCs w:val="24"/>
        </w:rPr>
      </w:pPr>
      <w:r w:rsidRPr="001C644F">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6BC4241D" w14:textId="77777777" w:rsidR="001C644F" w:rsidRPr="001C644F" w:rsidRDefault="001C644F" w:rsidP="001C644F">
      <w:pPr>
        <w:autoSpaceDE w:val="0"/>
        <w:autoSpaceDN w:val="0"/>
        <w:adjustRightInd w:val="0"/>
        <w:spacing w:after="0" w:line="256" w:lineRule="auto"/>
        <w:contextualSpacing/>
        <w:rPr>
          <w:rFonts w:ascii="Times New Roman" w:eastAsia="Newton-Regular" w:hAnsi="Times New Roman" w:cs="Times New Roman"/>
          <w:sz w:val="24"/>
          <w:szCs w:val="24"/>
        </w:rPr>
      </w:pPr>
      <w:r w:rsidRPr="001C644F">
        <w:rPr>
          <w:rFonts w:ascii="Times New Roman" w:hAnsi="Times New Roman" w:cs="Times New Roman"/>
          <w:sz w:val="24"/>
          <w:szCs w:val="24"/>
          <w:lang w:val="kk-KZ"/>
        </w:rPr>
        <w:lastRenderedPageBreak/>
        <w:t>10. Кузнеццова Е.Ю.</w:t>
      </w:r>
      <w:r w:rsidRPr="001C644F">
        <w:rPr>
          <w:rFonts w:ascii="Times New Roman" w:hAnsi="Times New Roman" w:cs="Times New Roman"/>
          <w:sz w:val="24"/>
          <w:szCs w:val="24"/>
        </w:rPr>
        <w:t xml:space="preserve"> Современный стратегический анализ</w:t>
      </w:r>
      <w:r w:rsidRPr="001C644F">
        <w:rPr>
          <w:rFonts w:ascii="Times New Roman" w:eastAsia="Newton-Regular" w:hAnsi="Times New Roman" w:cs="Times New Roman"/>
          <w:sz w:val="24"/>
          <w:szCs w:val="24"/>
        </w:rPr>
        <w:t xml:space="preserve"> </w:t>
      </w:r>
      <w:r w:rsidRPr="001C644F">
        <w:rPr>
          <w:rFonts w:ascii="Times New Roman" w:hAnsi="Times New Roman" w:cs="Times New Roman"/>
          <w:sz w:val="24"/>
          <w:szCs w:val="24"/>
        </w:rPr>
        <w:t>–</w:t>
      </w:r>
      <w:r w:rsidRPr="001C644F">
        <w:rPr>
          <w:rFonts w:ascii="Times New Roman" w:eastAsia="Newton-Regular" w:hAnsi="Times New Roman" w:cs="Times New Roman"/>
          <w:sz w:val="24"/>
          <w:szCs w:val="24"/>
        </w:rPr>
        <w:t xml:space="preserve"> Екатеринбург: Изд-во Урал. ун-та, 2016. </w:t>
      </w:r>
      <w:r w:rsidRPr="001C644F">
        <w:rPr>
          <w:rFonts w:ascii="Times New Roman" w:hAnsi="Times New Roman" w:cs="Times New Roman"/>
          <w:sz w:val="24"/>
          <w:szCs w:val="24"/>
        </w:rPr>
        <w:t>–</w:t>
      </w:r>
      <w:r w:rsidRPr="001C644F">
        <w:rPr>
          <w:rFonts w:ascii="Times New Roman" w:eastAsia="Newton-Regular" w:hAnsi="Times New Roman" w:cs="Times New Roman"/>
          <w:sz w:val="24"/>
          <w:szCs w:val="24"/>
        </w:rPr>
        <w:t>131с.</w:t>
      </w:r>
    </w:p>
    <w:p w14:paraId="5EAA57E8" w14:textId="77777777" w:rsidR="001C644F" w:rsidRPr="001C644F" w:rsidRDefault="001C644F" w:rsidP="001C644F">
      <w:pPr>
        <w:tabs>
          <w:tab w:val="left" w:pos="0"/>
        </w:tabs>
        <w:autoSpaceDE w:val="0"/>
        <w:autoSpaceDN w:val="0"/>
        <w:adjustRightInd w:val="0"/>
        <w:spacing w:after="0" w:line="256" w:lineRule="auto"/>
        <w:contextualSpacing/>
        <w:rPr>
          <w:rFonts w:ascii="Times New Roman" w:eastAsia="Newton-Regular" w:hAnsi="Times New Roman" w:cs="Times New Roman"/>
          <w:sz w:val="24"/>
          <w:szCs w:val="24"/>
        </w:rPr>
      </w:pPr>
      <w:r w:rsidRPr="001C644F">
        <w:rPr>
          <w:rFonts w:ascii="Times New Roman" w:hAnsi="Times New Roman" w:cs="Times New Roman"/>
          <w:iCs/>
          <w:sz w:val="24"/>
          <w:szCs w:val="24"/>
          <w:shd w:val="clear" w:color="auto" w:fill="FFFFFF"/>
          <w:lang w:val="kk-KZ"/>
        </w:rPr>
        <w:t xml:space="preserve">11. </w:t>
      </w:r>
      <w:r w:rsidRPr="001C644F">
        <w:rPr>
          <w:rFonts w:ascii="Times New Roman" w:hAnsi="Times New Roman" w:cs="Times New Roman"/>
          <w:iCs/>
          <w:sz w:val="24"/>
          <w:szCs w:val="24"/>
          <w:shd w:val="clear" w:color="auto" w:fill="FFFFFF"/>
        </w:rPr>
        <w:t>Литвак, Б. Г. </w:t>
      </w:r>
      <w:r w:rsidRPr="001C644F">
        <w:rPr>
          <w:rFonts w:ascii="Times New Roman" w:hAnsi="Times New Roman" w:cs="Times New Roman"/>
          <w:sz w:val="24"/>
          <w:szCs w:val="24"/>
          <w:shd w:val="clear" w:color="auto" w:fill="FFFFFF"/>
        </w:rPr>
        <w:t>Стратегический менеджмент</w:t>
      </w:r>
      <w:r w:rsidRPr="001C644F">
        <w:rPr>
          <w:rFonts w:ascii="Times New Roman" w:hAnsi="Times New Roman" w:cs="Times New Roman"/>
          <w:sz w:val="24"/>
          <w:szCs w:val="24"/>
          <w:shd w:val="clear" w:color="auto" w:fill="FFFFFF"/>
          <w:lang w:val="kk-KZ"/>
        </w:rPr>
        <w:t xml:space="preserve"> -</w:t>
      </w:r>
      <w:r w:rsidRPr="001C644F">
        <w:rPr>
          <w:rFonts w:ascii="Times New Roman" w:hAnsi="Times New Roman" w:cs="Times New Roman"/>
          <w:sz w:val="24"/>
          <w:szCs w:val="24"/>
          <w:shd w:val="clear" w:color="auto" w:fill="FFFFFF"/>
        </w:rPr>
        <w:t xml:space="preserve"> </w:t>
      </w:r>
      <w:proofErr w:type="gramStart"/>
      <w:r w:rsidRPr="001C644F">
        <w:rPr>
          <w:rFonts w:ascii="Times New Roman" w:hAnsi="Times New Roman" w:cs="Times New Roman"/>
          <w:sz w:val="24"/>
          <w:szCs w:val="24"/>
          <w:shd w:val="clear" w:color="auto" w:fill="FFFFFF"/>
        </w:rPr>
        <w:t xml:space="preserve">Москва:  </w:t>
      </w:r>
      <w:proofErr w:type="spellStart"/>
      <w:r w:rsidRPr="001C644F">
        <w:rPr>
          <w:rFonts w:ascii="Times New Roman" w:hAnsi="Times New Roman" w:cs="Times New Roman"/>
          <w:sz w:val="24"/>
          <w:szCs w:val="24"/>
          <w:shd w:val="clear" w:color="auto" w:fill="FFFFFF"/>
        </w:rPr>
        <w:t>Юрайт</w:t>
      </w:r>
      <w:proofErr w:type="spellEnd"/>
      <w:proofErr w:type="gramEnd"/>
      <w:r w:rsidRPr="001C644F">
        <w:rPr>
          <w:rFonts w:ascii="Times New Roman" w:hAnsi="Times New Roman" w:cs="Times New Roman"/>
          <w:sz w:val="24"/>
          <w:szCs w:val="24"/>
          <w:shd w:val="clear" w:color="auto" w:fill="FFFFFF"/>
        </w:rPr>
        <w:t>, 2017. — 507 с. </w:t>
      </w:r>
    </w:p>
    <w:p w14:paraId="47FB445C" w14:textId="77777777" w:rsidR="001C644F" w:rsidRPr="001C644F" w:rsidRDefault="001C644F" w:rsidP="001C644F">
      <w:pPr>
        <w:spacing w:after="0" w:line="256" w:lineRule="auto"/>
        <w:contextualSpacing/>
        <w:rPr>
          <w:rFonts w:ascii="Times New Roman" w:eastAsiaTheme="minorEastAsia" w:hAnsi="Times New Roman" w:cs="Times New Roman"/>
          <w:sz w:val="22"/>
          <w:szCs w:val="22"/>
        </w:rPr>
      </w:pPr>
      <w:r w:rsidRPr="001C644F">
        <w:rPr>
          <w:rFonts w:ascii="Times New Roman" w:hAnsi="Times New Roman" w:cs="Times New Roman"/>
          <w:sz w:val="24"/>
          <w:szCs w:val="24"/>
          <w:lang w:val="kk-KZ"/>
        </w:rPr>
        <w:t xml:space="preserve">12. </w:t>
      </w:r>
      <w:proofErr w:type="spellStart"/>
      <w:r w:rsidRPr="001C644F">
        <w:rPr>
          <w:rFonts w:ascii="Times New Roman" w:hAnsi="Times New Roman" w:cs="Times New Roman"/>
          <w:sz w:val="24"/>
          <w:szCs w:val="24"/>
        </w:rPr>
        <w:t>Михненко</w:t>
      </w:r>
      <w:proofErr w:type="spellEnd"/>
      <w:r w:rsidRPr="001C644F">
        <w:rPr>
          <w:rFonts w:ascii="Times New Roman" w:hAnsi="Times New Roman" w:cs="Times New Roman"/>
          <w:sz w:val="24"/>
          <w:szCs w:val="24"/>
        </w:rPr>
        <w:t xml:space="preserve"> П.А., Волкова </w:t>
      </w:r>
      <w:proofErr w:type="gramStart"/>
      <w:r w:rsidRPr="001C644F">
        <w:rPr>
          <w:rFonts w:ascii="Times New Roman" w:hAnsi="Times New Roman" w:cs="Times New Roman"/>
          <w:sz w:val="24"/>
          <w:szCs w:val="24"/>
        </w:rPr>
        <w:t>Т.А.</w:t>
      </w:r>
      <w:proofErr w:type="gramEnd"/>
      <w:r w:rsidRPr="001C644F">
        <w:rPr>
          <w:rFonts w:ascii="Times New Roman" w:hAnsi="Times New Roman" w:cs="Times New Roman"/>
          <w:sz w:val="24"/>
          <w:szCs w:val="24"/>
        </w:rPr>
        <w:t xml:space="preserve">, </w:t>
      </w:r>
      <w:proofErr w:type="spellStart"/>
      <w:r w:rsidRPr="001C644F">
        <w:rPr>
          <w:rFonts w:ascii="Times New Roman" w:hAnsi="Times New Roman" w:cs="Times New Roman"/>
          <w:sz w:val="24"/>
          <w:szCs w:val="24"/>
        </w:rPr>
        <w:t>Дрондин</w:t>
      </w:r>
      <w:proofErr w:type="spellEnd"/>
      <w:r w:rsidRPr="001C644F">
        <w:rPr>
          <w:rFonts w:ascii="Times New Roman" w:hAnsi="Times New Roman" w:cs="Times New Roman"/>
          <w:sz w:val="24"/>
          <w:szCs w:val="24"/>
        </w:rPr>
        <w:t xml:space="preserve"> А.Л., </w:t>
      </w:r>
      <w:proofErr w:type="spellStart"/>
      <w:r w:rsidRPr="001C644F">
        <w:rPr>
          <w:rFonts w:ascii="Times New Roman" w:hAnsi="Times New Roman" w:cs="Times New Roman"/>
          <w:sz w:val="24"/>
          <w:szCs w:val="24"/>
        </w:rPr>
        <w:t>Вегера</w:t>
      </w:r>
      <w:proofErr w:type="spellEnd"/>
      <w:r w:rsidRPr="001C644F">
        <w:rPr>
          <w:rFonts w:ascii="Times New Roman" w:hAnsi="Times New Roman" w:cs="Times New Roman"/>
          <w:sz w:val="24"/>
          <w:szCs w:val="24"/>
        </w:rPr>
        <w:t xml:space="preserve"> А.В. Стратегический менеджмент. – М.: </w:t>
      </w:r>
      <w:proofErr w:type="spellStart"/>
      <w:r w:rsidRPr="001C644F">
        <w:rPr>
          <w:rFonts w:ascii="Times New Roman" w:hAnsi="Times New Roman" w:cs="Times New Roman"/>
          <w:sz w:val="24"/>
          <w:szCs w:val="24"/>
        </w:rPr>
        <w:t>Синерги</w:t>
      </w:r>
      <w:proofErr w:type="spellEnd"/>
      <w:r w:rsidRPr="001C644F">
        <w:rPr>
          <w:rFonts w:ascii="Times New Roman" w:hAnsi="Times New Roman" w:cs="Times New Roman"/>
          <w:sz w:val="24"/>
          <w:szCs w:val="24"/>
          <w:lang w:val="kk-KZ"/>
        </w:rPr>
        <w:t>я</w:t>
      </w:r>
      <w:r w:rsidRPr="001C644F">
        <w:rPr>
          <w:rFonts w:ascii="Times New Roman" w:hAnsi="Times New Roman" w:cs="Times New Roman"/>
          <w:sz w:val="24"/>
          <w:szCs w:val="24"/>
        </w:rPr>
        <w:t>, 2018. – 279 с.</w:t>
      </w:r>
    </w:p>
    <w:p w14:paraId="0D7A588A" w14:textId="77777777" w:rsidR="001C644F" w:rsidRPr="001C644F" w:rsidRDefault="001C644F" w:rsidP="001C644F">
      <w:pPr>
        <w:spacing w:line="256" w:lineRule="auto"/>
        <w:rPr>
          <w:rFonts w:ascii="Times New Roman" w:hAnsi="Times New Roman" w:cs="Times New Roman"/>
          <w:sz w:val="24"/>
          <w:szCs w:val="24"/>
        </w:rPr>
      </w:pPr>
      <w:r w:rsidRPr="001C644F">
        <w:rPr>
          <w:rFonts w:ascii="Times New Roman" w:hAnsi="Times New Roman" w:cs="Times New Roman"/>
          <w:sz w:val="24"/>
          <w:szCs w:val="24"/>
          <w:lang w:val="kk-KZ"/>
        </w:rPr>
        <w:t xml:space="preserve">13. </w:t>
      </w:r>
      <w:r w:rsidRPr="001C644F">
        <w:rPr>
          <w:rFonts w:ascii="Times New Roman" w:hAnsi="Times New Roman" w:cs="Times New Roman"/>
          <w:sz w:val="24"/>
          <w:szCs w:val="24"/>
        </w:rPr>
        <w:t xml:space="preserve">Петров </w:t>
      </w:r>
      <w:proofErr w:type="gramStart"/>
      <w:r w:rsidRPr="001C644F">
        <w:rPr>
          <w:rFonts w:ascii="Times New Roman" w:hAnsi="Times New Roman" w:cs="Times New Roman"/>
          <w:sz w:val="24"/>
          <w:szCs w:val="24"/>
        </w:rPr>
        <w:t>А.Н.</w:t>
      </w:r>
      <w:proofErr w:type="gramEnd"/>
      <w:r w:rsidRPr="001C644F">
        <w:rPr>
          <w:rFonts w:ascii="Times New Roman" w:hAnsi="Times New Roman" w:cs="Times New Roman"/>
          <w:sz w:val="24"/>
          <w:szCs w:val="24"/>
        </w:rPr>
        <w:t xml:space="preserve"> Стратегический менеджмент – М.: Питер, 2015. – 400 с</w:t>
      </w:r>
    </w:p>
    <w:p w14:paraId="29A354D1" w14:textId="77777777" w:rsidR="001C644F" w:rsidRPr="001C644F" w:rsidRDefault="001C644F" w:rsidP="001C644F">
      <w:pPr>
        <w:spacing w:line="256" w:lineRule="auto"/>
        <w:rPr>
          <w:rFonts w:ascii="Times New Roman" w:hAnsi="Times New Roman" w:cs="Times New Roman"/>
          <w:sz w:val="24"/>
          <w:szCs w:val="24"/>
          <w:lang w:val="kk-KZ"/>
        </w:rPr>
      </w:pPr>
      <w:r w:rsidRPr="001C644F">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79F98F9E" w14:textId="77777777" w:rsidR="001C644F" w:rsidRPr="001C644F" w:rsidRDefault="001C644F" w:rsidP="001C644F">
      <w:pPr>
        <w:spacing w:line="256" w:lineRule="auto"/>
        <w:rPr>
          <w:rFonts w:ascii="Times New Roman" w:hAnsi="Times New Roman" w:cs="Times New Roman"/>
          <w:sz w:val="24"/>
          <w:szCs w:val="24"/>
          <w:lang w:val="kk-KZ"/>
        </w:rPr>
      </w:pPr>
      <w:r w:rsidRPr="001C644F">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76079B5A" w14:textId="77777777" w:rsidR="001C644F" w:rsidRPr="001C644F" w:rsidRDefault="001C644F" w:rsidP="001C644F">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1C644F">
        <w:rPr>
          <w:rFonts w:ascii="Times New Roman" w:hAnsi="Times New Roman" w:cs="Times New Roman"/>
          <w:sz w:val="24"/>
          <w:szCs w:val="24"/>
          <w:lang w:val="kk-KZ"/>
        </w:rPr>
        <w:t xml:space="preserve">16. </w:t>
      </w:r>
      <w:proofErr w:type="spellStart"/>
      <w:r w:rsidRPr="001C644F">
        <w:rPr>
          <w:rFonts w:ascii="Times New Roman" w:hAnsi="Times New Roman" w:cs="Times New Roman"/>
          <w:sz w:val="24"/>
          <w:szCs w:val="24"/>
        </w:rPr>
        <w:t>Шичиях</w:t>
      </w:r>
      <w:proofErr w:type="spellEnd"/>
      <w:r w:rsidRPr="001C644F">
        <w:rPr>
          <w:rFonts w:ascii="Times New Roman" w:hAnsi="Times New Roman" w:cs="Times New Roman"/>
          <w:sz w:val="24"/>
          <w:szCs w:val="24"/>
        </w:rPr>
        <w:t xml:space="preserve"> Р. А. Стратегический анализ – Краснодар: </w:t>
      </w:r>
      <w:proofErr w:type="spellStart"/>
      <w:r w:rsidRPr="001C644F">
        <w:rPr>
          <w:rFonts w:ascii="Times New Roman" w:hAnsi="Times New Roman" w:cs="Times New Roman"/>
          <w:sz w:val="24"/>
          <w:szCs w:val="24"/>
        </w:rPr>
        <w:t>КубГАУ</w:t>
      </w:r>
      <w:proofErr w:type="spellEnd"/>
      <w:r w:rsidRPr="001C644F">
        <w:rPr>
          <w:rFonts w:ascii="Times New Roman" w:hAnsi="Times New Roman" w:cs="Times New Roman"/>
          <w:sz w:val="24"/>
          <w:szCs w:val="24"/>
        </w:rPr>
        <w:t xml:space="preserve">, </w:t>
      </w:r>
      <w:proofErr w:type="gramStart"/>
      <w:r w:rsidRPr="001C644F">
        <w:rPr>
          <w:rFonts w:ascii="Times New Roman" w:hAnsi="Times New Roman" w:cs="Times New Roman"/>
          <w:sz w:val="24"/>
          <w:szCs w:val="24"/>
        </w:rPr>
        <w:t>20</w:t>
      </w:r>
      <w:r w:rsidRPr="001C644F">
        <w:rPr>
          <w:rFonts w:ascii="Times New Roman" w:hAnsi="Times New Roman" w:cs="Times New Roman"/>
          <w:sz w:val="24"/>
          <w:szCs w:val="24"/>
          <w:lang w:val="kk-KZ"/>
        </w:rPr>
        <w:t>20</w:t>
      </w:r>
      <w:r w:rsidRPr="001C644F">
        <w:rPr>
          <w:rFonts w:ascii="Times New Roman" w:hAnsi="Times New Roman" w:cs="Times New Roman"/>
          <w:sz w:val="24"/>
          <w:szCs w:val="24"/>
        </w:rPr>
        <w:t xml:space="preserve"> – 232</w:t>
      </w:r>
      <w:proofErr w:type="gramEnd"/>
      <w:r w:rsidRPr="001C644F">
        <w:rPr>
          <w:rFonts w:ascii="Times New Roman" w:hAnsi="Times New Roman" w:cs="Times New Roman"/>
          <w:sz w:val="24"/>
          <w:szCs w:val="24"/>
        </w:rPr>
        <w:t xml:space="preserve"> с.</w:t>
      </w:r>
    </w:p>
    <w:p w14:paraId="1CDFCEBF" w14:textId="77777777" w:rsidR="001C644F" w:rsidRPr="001C644F" w:rsidRDefault="001C644F" w:rsidP="001C644F">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510B4363" w14:textId="77777777" w:rsidR="001C644F" w:rsidRPr="001C644F" w:rsidRDefault="001C644F" w:rsidP="001C644F">
      <w:pPr>
        <w:tabs>
          <w:tab w:val="left" w:pos="39"/>
        </w:tabs>
        <w:spacing w:line="256" w:lineRule="auto"/>
        <w:jc w:val="both"/>
        <w:rPr>
          <w:rFonts w:ascii="Times New Roman" w:eastAsia="Times New Roman" w:hAnsi="Times New Roman" w:cs="Times New Roman"/>
          <w:b/>
          <w:bCs/>
          <w:sz w:val="24"/>
          <w:szCs w:val="24"/>
          <w:lang w:val="kk-KZ"/>
        </w:rPr>
      </w:pPr>
      <w:r w:rsidRPr="001C644F">
        <w:rPr>
          <w:rFonts w:ascii="Times New Roman" w:eastAsia="Times New Roman" w:hAnsi="Times New Roman" w:cs="Times New Roman"/>
          <w:b/>
          <w:bCs/>
          <w:sz w:val="24"/>
          <w:szCs w:val="24"/>
          <w:lang w:val="kk-KZ"/>
        </w:rPr>
        <w:t>Қосымша әдебиеттер:</w:t>
      </w:r>
    </w:p>
    <w:p w14:paraId="38250A2D" w14:textId="77777777" w:rsidR="001C644F" w:rsidRPr="001C644F" w:rsidRDefault="001C644F" w:rsidP="001C644F">
      <w:pPr>
        <w:numPr>
          <w:ilvl w:val="0"/>
          <w:numId w:val="3"/>
        </w:numPr>
        <w:spacing w:after="0" w:line="240" w:lineRule="auto"/>
        <w:contextualSpacing/>
        <w:rPr>
          <w:b/>
          <w:bCs/>
          <w:color w:val="212529"/>
          <w:sz w:val="22"/>
          <w:szCs w:val="22"/>
          <w:shd w:val="clear" w:color="auto" w:fill="F4F4F4"/>
          <w:lang w:val="kk-KZ"/>
        </w:rPr>
      </w:pPr>
      <w:r w:rsidRPr="001C644F">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000438B1" w14:textId="77777777" w:rsidR="001C644F" w:rsidRPr="001C644F" w:rsidRDefault="001C644F" w:rsidP="001C644F">
      <w:pPr>
        <w:numPr>
          <w:ilvl w:val="0"/>
          <w:numId w:val="3"/>
        </w:numPr>
        <w:spacing w:after="0" w:line="240" w:lineRule="auto"/>
        <w:contextualSpacing/>
        <w:jc w:val="both"/>
        <w:rPr>
          <w:rFonts w:ascii="Times New Roman" w:eastAsia="Times New Roman" w:hAnsi="Times New Roman" w:cs="Times New Roman"/>
          <w:sz w:val="22"/>
          <w:szCs w:val="22"/>
          <w:lang w:val="kk-KZ"/>
        </w:rPr>
      </w:pPr>
      <w:r w:rsidRPr="001C644F">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3CFF97B2" w14:textId="77777777" w:rsidR="001C644F" w:rsidRPr="001C644F" w:rsidRDefault="001C644F" w:rsidP="001C644F">
      <w:pPr>
        <w:numPr>
          <w:ilvl w:val="0"/>
          <w:numId w:val="3"/>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1C644F">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346B66C0" w14:textId="77777777" w:rsidR="001C644F" w:rsidRPr="001C644F" w:rsidRDefault="001C644F" w:rsidP="001C644F">
      <w:pPr>
        <w:numPr>
          <w:ilvl w:val="0"/>
          <w:numId w:val="3"/>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1C644F">
        <w:rPr>
          <w:color w:val="212529"/>
          <w:sz w:val="24"/>
          <w:szCs w:val="24"/>
          <w:shd w:val="clear" w:color="auto" w:fill="F4F4F4"/>
          <w:lang w:val="kk-KZ"/>
        </w:rPr>
        <w:t xml:space="preserve"> Стивен П. Роббинс, Тимати А. Джадж   </w:t>
      </w:r>
      <w:r w:rsidRPr="001C644F">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1751A859" w14:textId="77777777" w:rsidR="001C644F" w:rsidRPr="001C644F" w:rsidRDefault="001C644F" w:rsidP="001C644F">
      <w:pPr>
        <w:numPr>
          <w:ilvl w:val="0"/>
          <w:numId w:val="3"/>
        </w:numPr>
        <w:tabs>
          <w:tab w:val="left" w:pos="39"/>
        </w:tabs>
        <w:spacing w:after="0" w:line="240" w:lineRule="auto"/>
        <w:contextualSpacing/>
        <w:jc w:val="both"/>
        <w:rPr>
          <w:color w:val="212529"/>
          <w:sz w:val="22"/>
          <w:szCs w:val="22"/>
          <w:shd w:val="clear" w:color="auto" w:fill="F4F4F4"/>
          <w:lang w:val="kk-KZ"/>
        </w:rPr>
      </w:pPr>
      <w:r w:rsidRPr="001C644F">
        <w:rPr>
          <w:color w:val="212529"/>
          <w:sz w:val="24"/>
          <w:szCs w:val="24"/>
          <w:shd w:val="clear" w:color="auto" w:fill="F4F4F4"/>
          <w:lang w:val="kk-KZ"/>
        </w:rPr>
        <w:t>5. Р. У. Гриффин Менеджмент = Management  - Астана: "Ұлттық аударма бюросы" ҚҚ, 2018 - 766 б.</w:t>
      </w:r>
    </w:p>
    <w:p w14:paraId="32B41495" w14:textId="77777777" w:rsidR="001C644F" w:rsidRPr="001C644F" w:rsidRDefault="001C644F" w:rsidP="001C644F">
      <w:pPr>
        <w:numPr>
          <w:ilvl w:val="0"/>
          <w:numId w:val="3"/>
        </w:numPr>
        <w:tabs>
          <w:tab w:val="left" w:pos="39"/>
        </w:tabs>
        <w:spacing w:after="0" w:line="240" w:lineRule="auto"/>
        <w:contextualSpacing/>
        <w:jc w:val="both"/>
        <w:rPr>
          <w:rFonts w:eastAsiaTheme="minorEastAsia"/>
          <w:color w:val="212529"/>
          <w:sz w:val="24"/>
          <w:szCs w:val="24"/>
          <w:shd w:val="clear" w:color="auto" w:fill="F4F4F4"/>
          <w:lang w:val="kk-KZ"/>
        </w:rPr>
      </w:pPr>
      <w:r w:rsidRPr="001C644F">
        <w:rPr>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1865F16" w14:textId="77777777" w:rsidR="001C644F" w:rsidRPr="001C644F" w:rsidRDefault="001C644F" w:rsidP="001C644F">
      <w:pPr>
        <w:numPr>
          <w:ilvl w:val="0"/>
          <w:numId w:val="3"/>
        </w:numPr>
        <w:tabs>
          <w:tab w:val="left" w:pos="39"/>
        </w:tabs>
        <w:spacing w:after="0" w:line="240" w:lineRule="auto"/>
        <w:contextualSpacing/>
        <w:jc w:val="both"/>
        <w:rPr>
          <w:color w:val="212529"/>
          <w:sz w:val="24"/>
          <w:szCs w:val="24"/>
          <w:shd w:val="clear" w:color="auto" w:fill="F4F4F4"/>
          <w:lang w:val="kk-KZ"/>
        </w:rPr>
      </w:pPr>
      <w:r w:rsidRPr="001C644F">
        <w:rPr>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1C644F">
        <w:rPr>
          <w:rFonts w:ascii="Times New Roman" w:hAnsi="Times New Roman" w:cs="Times New Roman"/>
          <w:sz w:val="24"/>
          <w:szCs w:val="24"/>
        </w:rPr>
        <w:commentReference w:id="0"/>
      </w:r>
    </w:p>
    <w:p w14:paraId="5AFAA95B" w14:textId="77777777" w:rsidR="001C644F" w:rsidRPr="001C644F" w:rsidRDefault="001C644F" w:rsidP="001C644F">
      <w:pPr>
        <w:numPr>
          <w:ilvl w:val="0"/>
          <w:numId w:val="3"/>
        </w:numPr>
        <w:tabs>
          <w:tab w:val="left" w:pos="1110"/>
        </w:tabs>
        <w:spacing w:after="0" w:line="240" w:lineRule="auto"/>
        <w:contextualSpacing/>
        <w:rPr>
          <w:color w:val="212529"/>
          <w:sz w:val="24"/>
          <w:szCs w:val="24"/>
          <w:shd w:val="clear" w:color="auto" w:fill="F4F4F4"/>
          <w:lang w:val="kk-KZ"/>
        </w:rPr>
      </w:pPr>
      <w:r w:rsidRPr="001C644F">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5D3FE425" w14:textId="77777777" w:rsidR="001C644F" w:rsidRPr="001C644F" w:rsidRDefault="001C644F" w:rsidP="001C644F">
      <w:pPr>
        <w:spacing w:line="256" w:lineRule="auto"/>
        <w:rPr>
          <w:rFonts w:ascii="Times New Roman" w:hAnsi="Times New Roman" w:cs="Times New Roman"/>
          <w:sz w:val="22"/>
          <w:szCs w:val="22"/>
          <w:lang w:val="kk-KZ"/>
        </w:rPr>
      </w:pPr>
      <w:r w:rsidRPr="001C644F">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77204258" w14:textId="77777777" w:rsidR="001C644F" w:rsidRPr="001C644F" w:rsidRDefault="001C644F" w:rsidP="001C644F">
      <w:pPr>
        <w:spacing w:after="0" w:line="240" w:lineRule="auto"/>
        <w:rPr>
          <w:rFonts w:ascii="Times New Roman" w:hAnsi="Times New Roman" w:cs="Times New Roman"/>
          <w:b/>
          <w:bCs/>
          <w:sz w:val="24"/>
          <w:szCs w:val="24"/>
          <w:lang w:val="kk-KZ"/>
        </w:rPr>
      </w:pPr>
    </w:p>
    <w:p w14:paraId="2CB73B0C" w14:textId="77777777" w:rsidR="001C644F" w:rsidRDefault="001C644F" w:rsidP="001C644F">
      <w:pPr>
        <w:rPr>
          <w:lang w:val="kk-KZ"/>
        </w:rPr>
      </w:pPr>
    </w:p>
    <w:p w14:paraId="0C60F851" w14:textId="77777777" w:rsidR="001C644F" w:rsidRDefault="001C644F" w:rsidP="001C644F">
      <w:pPr>
        <w:rPr>
          <w:lang w:val="kk-KZ"/>
        </w:rPr>
      </w:pPr>
    </w:p>
    <w:p w14:paraId="7F22F90D" w14:textId="77777777" w:rsidR="001C644F" w:rsidRDefault="001C644F" w:rsidP="001C644F">
      <w:pPr>
        <w:rPr>
          <w:lang w:val="kk-KZ"/>
        </w:rPr>
      </w:pPr>
    </w:p>
    <w:p w14:paraId="0B5B6020" w14:textId="4B83616C" w:rsidR="001C644F" w:rsidRPr="00403AB3" w:rsidRDefault="001C644F" w:rsidP="001C644F">
      <w:pPr>
        <w:tabs>
          <w:tab w:val="left" w:pos="1215"/>
        </w:tabs>
        <w:rPr>
          <w:lang w:val="kk-KZ"/>
        </w:rPr>
      </w:pPr>
      <w:r>
        <w:rPr>
          <w:lang w:val="kk-KZ"/>
        </w:rPr>
        <w:tab/>
      </w:r>
    </w:p>
    <w:p w14:paraId="1E1E87AA" w14:textId="77777777" w:rsidR="00F12C76" w:rsidRPr="00C73F3A" w:rsidRDefault="00F12C76" w:rsidP="006C0B77">
      <w:pPr>
        <w:spacing w:after="0"/>
        <w:ind w:firstLine="709"/>
        <w:jc w:val="both"/>
        <w:rPr>
          <w:lang w:val="kk-KZ"/>
        </w:rPr>
      </w:pPr>
    </w:p>
    <w:sectPr w:rsidR="00F12C76" w:rsidRPr="00C73F3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2B9E212E" w14:textId="77777777" w:rsidR="001C644F" w:rsidRDefault="001C644F" w:rsidP="001C644F">
      <w:pPr>
        <w:pStyle w:val="af5"/>
      </w:pPr>
      <w:r>
        <w:rPr>
          <w:rStyle w:val="af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E212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D51" w16cex:dateUtc="2021-09-12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212E" w16cid:durableId="24E8FD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08"/>
    <w:rsid w:val="001C644F"/>
    <w:rsid w:val="00470E08"/>
    <w:rsid w:val="006C0B77"/>
    <w:rsid w:val="006F1C33"/>
    <w:rsid w:val="008242FF"/>
    <w:rsid w:val="00870751"/>
    <w:rsid w:val="00922C48"/>
    <w:rsid w:val="00B03448"/>
    <w:rsid w:val="00B915B7"/>
    <w:rsid w:val="00C73F3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A9A"/>
  <w15:chartTrackingRefBased/>
  <w15:docId w15:val="{30F29A75-672D-4CC7-8E4F-0D7CBA42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448"/>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1C6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annotation text"/>
    <w:basedOn w:val="a"/>
    <w:link w:val="af6"/>
    <w:uiPriority w:val="99"/>
    <w:semiHidden/>
    <w:unhideWhenUsed/>
    <w:rsid w:val="001C644F"/>
    <w:pPr>
      <w:spacing w:line="240" w:lineRule="auto"/>
    </w:pPr>
    <w:rPr>
      <w:sz w:val="20"/>
      <w:szCs w:val="20"/>
    </w:rPr>
  </w:style>
  <w:style w:type="character" w:customStyle="1" w:styleId="af6">
    <w:name w:val="Текст примечания Знак"/>
    <w:basedOn w:val="a0"/>
    <w:link w:val="af5"/>
    <w:uiPriority w:val="99"/>
    <w:semiHidden/>
    <w:rsid w:val="001C644F"/>
    <w:rPr>
      <w:sz w:val="20"/>
      <w:szCs w:val="20"/>
    </w:rPr>
  </w:style>
  <w:style w:type="character" w:styleId="af7">
    <w:name w:val="annotation reference"/>
    <w:basedOn w:val="a0"/>
    <w:uiPriority w:val="99"/>
    <w:semiHidden/>
    <w:unhideWhenUsed/>
    <w:rsid w:val="001C64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2021-09-23T05:51:00Z</dcterms:created>
  <dcterms:modified xsi:type="dcterms:W3CDTF">2021-09-23T13:14:00Z</dcterms:modified>
</cp:coreProperties>
</file>